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基础信息</w:t>
      </w:r>
    </w:p>
    <w:tbl>
      <w:tblPr>
        <w:tblStyle w:val="2"/>
        <w:tblW w:w="13567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1241"/>
        <w:gridCol w:w="1431"/>
        <w:gridCol w:w="860"/>
        <w:gridCol w:w="1254"/>
        <w:gridCol w:w="2250"/>
        <w:gridCol w:w="1186"/>
        <w:gridCol w:w="1229"/>
        <w:gridCol w:w="265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1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 w:colFirst="8" w:colLast="8"/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生产经营经营场所地址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生产工艺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生产规模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环境影响评价审批文件文号或备案编号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6" w:hRule="atLeast"/>
          <w:jc w:val="center"/>
        </w:trPr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辽宁科隆精细化工股份有限公司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辽阳市宏伟区万和七路36号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专项化学用品制造、有机化学原料制造、锅炉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姜艳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91211000736720908R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减水剂、泵送剂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、弹性体（聚醚合成）、切割液、苯醚、脱硝催化剂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聚合工艺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减水剂：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减水剂</w:t>
            </w:r>
            <w:r>
              <w:rPr>
                <w:rFonts w:hint="eastAsia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：30000t/a；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苯醚：10000t/a；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弹性体（聚醚合成）：7000t/a；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切割液：15000t/a；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脱硝催化剂：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10000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m³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/a；</w:t>
            </w:r>
          </w:p>
        </w:tc>
        <w:tc>
          <w:tcPr>
            <w:tcW w:w="2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弹性体项目：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辽市环审[2009]27号；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减水剂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eastAsia="zh-CN"/>
              </w:rPr>
              <w:t>辽环函[2011]95号，辽市环审[2016]10号；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泵送剂项目：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辽市环宏审发[2011]21号，辽市环宏审发[2012]01号；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脱硝催化剂项目：</w:t>
            </w:r>
            <w:r>
              <w:rPr>
                <w:rFonts w:hint="default" w:ascii="Times New Roman" w:hAnsi="Times New Roman" w:eastAsia="仿宋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辽市环宏审发[2014]03号；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老厂搬迁项目：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辽市行审发[2017]51号；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环氧乙烷储存和运输项目：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辽宏行审发[2018]78号；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污水处理升级改造项目：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辽宏行审发【2020】25号；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切割液深加工项目：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辽宏行审发【2020】93号；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环氧乙烷管线新建项目：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辽宏行审发【2020】104号</w:t>
            </w: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00A14"/>
    <w:rsid w:val="26F85433"/>
    <w:rsid w:val="29C83FB3"/>
    <w:rsid w:val="2AF17A4B"/>
    <w:rsid w:val="45023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姜妍</cp:lastModifiedBy>
  <dcterms:modified xsi:type="dcterms:W3CDTF">2021-03-15T07:44:04Z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